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BC" w:rsidRDefault="00861CBC" w:rsidP="00861CBC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61CBC" w:rsidRPr="00AA6162" w:rsidRDefault="00861CBC" w:rsidP="00861CBC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A6162">
        <w:rPr>
          <w:rFonts w:ascii="Tahoma" w:eastAsia="Times New Roman" w:hAnsi="Tahoma" w:cs="Tahoma"/>
          <w:b/>
          <w:bCs/>
          <w:sz w:val="18"/>
          <w:szCs w:val="18"/>
          <w:cs/>
        </w:rPr>
        <w:t>รายงานคุณภาพการให้บริการโทรศัพท์เคลื่อนที่ของ บริษัท โทเทิ่ล แอ็คเซ็ส คอมมูนิเคชั่น จำกัด (มหาชน)</w:t>
      </w:r>
    </w:p>
    <w:p w:rsidR="00861CBC" w:rsidRPr="00AA6162" w:rsidRDefault="00861CBC" w:rsidP="00861CBC">
      <w:pPr>
        <w:spacing w:after="36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A6162">
        <w:rPr>
          <w:rFonts w:ascii="Tahoma" w:eastAsia="Times New Roman" w:hAnsi="Tahoma" w:cs="Tahoma" w:hint="cs"/>
          <w:b/>
          <w:bCs/>
          <w:sz w:val="18"/>
          <w:szCs w:val="18"/>
          <w:cs/>
        </w:rPr>
        <w:t>ประเภทข้อมูล</w:t>
      </w:r>
    </w:p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5246"/>
        <w:gridCol w:w="6095"/>
        <w:gridCol w:w="3686"/>
      </w:tblGrid>
      <w:tr w:rsidR="00861CBC" w:rsidRPr="00AA6162" w:rsidTr="00803AAD">
        <w:tc>
          <w:tcPr>
            <w:tcW w:w="5246" w:type="dxa"/>
            <w:shd w:val="clear" w:color="auto" w:fill="00B0F0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พารามิเตอร์คุณภาพการให้บริการ</w:t>
            </w:r>
          </w:p>
        </w:tc>
        <w:tc>
          <w:tcPr>
            <w:tcW w:w="6095" w:type="dxa"/>
            <w:shd w:val="clear" w:color="auto" w:fill="00B0F0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ค่ามาตรฐาน</w:t>
            </w:r>
          </w:p>
        </w:tc>
        <w:tc>
          <w:tcPr>
            <w:tcW w:w="3686" w:type="dxa"/>
            <w:shd w:val="clear" w:color="auto" w:fill="00B0F0"/>
          </w:tcPr>
          <w:p w:rsidR="00861CBC" w:rsidRPr="00AA6162" w:rsidRDefault="00861CBC" w:rsidP="00803AAD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ผลการวัดคุณภาพการให้บริการ </w:t>
            </w: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Q</w:t>
            </w:r>
            <w:r w:rsidR="006E27D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  <w:r w:rsidR="00EC024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/2558</w:t>
            </w:r>
          </w:p>
        </w:tc>
      </w:tr>
      <w:tr w:rsidR="00861CBC" w:rsidRPr="00AA6162" w:rsidTr="00803AAD">
        <w:tc>
          <w:tcPr>
            <w:tcW w:w="5246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ระยะเวลาสำหรับการขอเริ่มเปิดใช้บริการเข้าถึงอินเทอร์เน็ต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Supply time for internet access) 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1)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สำหรับระบบ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Pre-paid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3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ชั่วโมง สำหรับร้อยละ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90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ของการขอเริ่มเปิดใช้บริการเข้าถึงอินเทอร์เน็ตในแต่ละไตรมาส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 2)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สำหรับระบบ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Post-paid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                                                                      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ชั่วโมงทำการ สำหรับร้อยละ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90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ของการขอเริ่มเปิดใช้บริการเข้าถึงอินเทอร์เน็ตในแต่ละไตรมาส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686" w:type="dxa"/>
          </w:tcPr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</w:t>
            </w: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</w:tr>
      <w:tr w:rsidR="00861CBC" w:rsidRPr="00AA6162" w:rsidTr="00803AAD">
        <w:tc>
          <w:tcPr>
            <w:tcW w:w="5246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ระยะเวลาที่ต้องรอสำหรับการโทรติดต่อสอบถามด้านบริการ/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การคิดค่าใช้บริการ/การขอรับคำปรึกษาจากเจ้าหน้าที่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Response time for service/ billing/ admin enquiries) </w:t>
            </w:r>
          </w:p>
        </w:tc>
        <w:tc>
          <w:tcPr>
            <w:tcW w:w="6095" w:type="dxa"/>
          </w:tcPr>
          <w:p w:rsidR="00861CBC" w:rsidRPr="00AA6162" w:rsidRDefault="00463512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cs/>
              </w:rPr>
              <w:t>ไม่เกิน</w:t>
            </w:r>
            <w:r w:rsidR="00861CBC"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กว่า </w:t>
            </w:r>
            <w:r w:rsidR="00861CBC"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60 </w:t>
            </w:r>
            <w:r w:rsidR="00861CBC"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วินาที</w:t>
            </w:r>
          </w:p>
        </w:tc>
        <w:tc>
          <w:tcPr>
            <w:tcW w:w="3686" w:type="dxa"/>
          </w:tcPr>
          <w:p w:rsidR="00861CBC" w:rsidRPr="00B32305" w:rsidRDefault="006E27DF" w:rsidP="00861CBC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32.66</w:t>
            </w:r>
          </w:p>
        </w:tc>
      </w:tr>
      <w:tr w:rsidR="00861CBC" w:rsidRPr="00AA6162" w:rsidTr="00803AAD">
        <w:tc>
          <w:tcPr>
            <w:tcW w:w="5246" w:type="dxa"/>
          </w:tcPr>
          <w:p w:rsidR="00861CBC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ร้อยละการร้องเรียนเกี่ยวกับความถูกต้องของการคิดค่าใช้บริการ  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Percentage of bill correctness complaints)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1)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สำหรับระบบ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Pre-paid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รวมกับจำนวนผู้ใช้บริการที่ร้องเรียนเกี่ยวกับค่าใช้บริการโทรคมนาคมประเภทเสียงแล้วไม่เกินร้อยละ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ของจำนวนผู้ใช้บริการระ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บ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Pre-paid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โดยเฉลี่ยในเดือนนั้น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2)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สำหรับระบบ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Post-paid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รวมกับจำนวนใบแจ้งหนี้ที่ถูกร้องเรียนในบริการโทรคมนาคมประเภทเสียงแล้วไม่เกินร้อยละ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1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ของใบแจ้งหนี้ทั้งหมดที่ออกในเดือนนั้น</w:t>
            </w:r>
          </w:p>
        </w:tc>
        <w:tc>
          <w:tcPr>
            <w:tcW w:w="3686" w:type="dxa"/>
          </w:tcPr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                          ผ่าน</w:t>
            </w:r>
          </w:p>
        </w:tc>
      </w:tr>
      <w:tr w:rsidR="00861CBC" w:rsidRPr="00AA6162" w:rsidTr="00803AAD">
        <w:tc>
          <w:tcPr>
            <w:tcW w:w="5246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ระยะเวลาที่ใช้ในการแก้ปัญหาเรื่องร้องเรียนจากผู้ใช้บริการ 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Resolution time for customer complaints) 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30วัน</w:t>
            </w:r>
          </w:p>
        </w:tc>
        <w:tc>
          <w:tcPr>
            <w:tcW w:w="3686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861CBC" w:rsidRPr="00AA6162" w:rsidTr="00803AAD">
        <w:trPr>
          <w:trHeight w:val="698"/>
        </w:trPr>
        <w:tc>
          <w:tcPr>
            <w:tcW w:w="5246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ร้อยละของระยะเวลาที่ไม่สามารถให้บริการผ่านคลื่นความถี่วิทยุ 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Radio Network Unavailability)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ให้รายงานค่าทุกไตรมาสโดยไม่มีการกำหนดเป้าหมายขั้นต่ำ</w:t>
            </w:r>
          </w:p>
        </w:tc>
        <w:tc>
          <w:tcPr>
            <w:tcW w:w="3686" w:type="dxa"/>
          </w:tcPr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820E8">
              <w:rPr>
                <w:rFonts w:ascii="Tahoma" w:eastAsia="Times New Roman" w:hAnsi="Tahoma" w:cs="Tahoma"/>
                <w:sz w:val="18"/>
                <w:szCs w:val="18"/>
              </w:rPr>
              <w:t xml:space="preserve">2 G </w:t>
            </w:r>
            <w:r w:rsidR="00F131B0">
              <w:rPr>
                <w:rFonts w:ascii="Tahoma" w:eastAsia="Times New Roman" w:hAnsi="Tahoma" w:cs="Tahoma"/>
                <w:sz w:val="18"/>
                <w:szCs w:val="18"/>
              </w:rPr>
              <w:t>- 0.</w:t>
            </w:r>
            <w:r w:rsidR="00EC024A"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% </w:t>
            </w:r>
          </w:p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2820E8">
              <w:rPr>
                <w:rFonts w:ascii="Tahoma" w:eastAsia="Times New Roman" w:hAnsi="Tahoma" w:cs="Tahoma"/>
                <w:sz w:val="18"/>
                <w:szCs w:val="18"/>
              </w:rPr>
              <w:t xml:space="preserve">3 G </w:t>
            </w:r>
            <w:r w:rsidR="00F131B0"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bookmarkStart w:id="0" w:name="_GoBack"/>
            <w:bookmarkEnd w:id="0"/>
            <w:r w:rsidR="00F131B0">
              <w:rPr>
                <w:rFonts w:ascii="Tahoma" w:eastAsia="Times New Roman" w:hAnsi="Tahoma" w:cs="Tahoma"/>
                <w:sz w:val="18"/>
                <w:szCs w:val="18"/>
              </w:rPr>
              <w:t xml:space="preserve"> 0.</w:t>
            </w:r>
            <w:r w:rsidR="006E27DF">
              <w:rPr>
                <w:rFonts w:ascii="Tahoma" w:eastAsia="Times New Roman" w:hAnsi="Tahoma" w:cs="Tahoma"/>
                <w:sz w:val="18"/>
                <w:szCs w:val="18"/>
              </w:rPr>
              <w:t>31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%</w:t>
            </w:r>
          </w:p>
        </w:tc>
      </w:tr>
      <w:tr w:rsidR="00861CBC" w:rsidRPr="00AA6162" w:rsidTr="00803AAD">
        <w:trPr>
          <w:trHeight w:val="918"/>
        </w:trPr>
        <w:tc>
          <w:tcPr>
            <w:tcW w:w="5246" w:type="dxa"/>
          </w:tcPr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lastRenderedPageBreak/>
              <w:t xml:space="preserve">อัตราส่วนจำนวนครั้งที่ใช้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FTP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ได้สำเร็จ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FTP success ratio)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-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กรณี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Download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ไม่ต่ำกว่าร้อยละ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80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สำหรับ 2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และ3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ขึ้นไป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-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กรณี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Upload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ไม่ต่ำกว่าร้อยละ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สำหรับ 2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และ3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ขึ้นไป</w:t>
            </w:r>
          </w:p>
        </w:tc>
        <w:tc>
          <w:tcPr>
            <w:tcW w:w="3686" w:type="dxa"/>
          </w:tcPr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</w:tc>
      </w:tr>
      <w:tr w:rsidR="00861CBC" w:rsidRPr="00AA6162" w:rsidTr="00803AAD">
        <w:tc>
          <w:tcPr>
            <w:tcW w:w="5246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ความเร็วเฉลี่ยในการส่งข้อมูลของ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FTP (FTP mean data rate)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1)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กรณี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Download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-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3G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ขึ้นไป ไม่ต่ำกว่า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153 kbps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Peak bit rate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ของ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UMTS R99 (384 kbps))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75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ของการรับส่ง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FTP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ที่สำเร็จภายในเวลาที่กำหนด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Timeout)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-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2G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ไม่ต่ำกว่า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20 kbps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ร้อยละ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 50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ของ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 Peak bit rate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ของ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 GPRS Multi-Slot Class 9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ที่ใช้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2 Timeslot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(40 kbps))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75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ของการรับส่ง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FTP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ที่สำเร็จ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ภายในเวลาที่กำหนด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Timeout)</w:t>
            </w:r>
          </w:p>
        </w:tc>
        <w:tc>
          <w:tcPr>
            <w:tcW w:w="3686" w:type="dxa"/>
          </w:tcPr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61CBC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                          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</w:tr>
      <w:tr w:rsidR="00861CBC" w:rsidRPr="00AA6162" w:rsidTr="00803AAD">
        <w:tc>
          <w:tcPr>
            <w:tcW w:w="5246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อัตราส่วนจำนวนครั้งที่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HTTP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โหลดได้สำเร็จ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HTTP success ratio)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-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3G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ขึ้นไป ไม่ต่ำกว่าร้อยละ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90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2G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ไม่ต่ำกว่าร้อยละ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 80</w:t>
            </w:r>
          </w:p>
        </w:tc>
        <w:tc>
          <w:tcPr>
            <w:tcW w:w="3686" w:type="dxa"/>
          </w:tcPr>
          <w:p w:rsidR="00861CBC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</w:tc>
      </w:tr>
      <w:tr w:rsidR="00861CBC" w:rsidRPr="00AA6162" w:rsidTr="00803AAD">
        <w:tc>
          <w:tcPr>
            <w:tcW w:w="5246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ระยะเวลาที่ใช้ในการส่ง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SMS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จากฝั่งส่งไปยังฝั่งรับ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SMS end-to-end delivery time)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90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วินาที สำหรับร้อยละ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80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SMS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ที่ฝั่งรับได้รับสำเร็จภายใน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Timeout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175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วินาที</w:t>
            </w:r>
          </w:p>
        </w:tc>
        <w:tc>
          <w:tcPr>
            <w:tcW w:w="3686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</w:tc>
      </w:tr>
      <w:tr w:rsidR="00861CBC" w:rsidRPr="00AA6162" w:rsidTr="00803AAD">
        <w:tc>
          <w:tcPr>
            <w:tcW w:w="5246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ระยะเวลาที่ใช้ในการส่ง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MMS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จากฝั่งส่งไปยังฝั่งรับ 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MMS end-to-end delivery time)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ภายใน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นาที สำหรับร้อยละ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70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MMS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ที่ฝั่งรับได้รับสำเร็จภายใน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Timeout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นา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ท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</w:tc>
      </w:tr>
      <w:tr w:rsidR="00861CBC" w:rsidRPr="00AA6162" w:rsidTr="00803AAD">
        <w:tc>
          <w:tcPr>
            <w:tcW w:w="5246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อัตราส่วนจำนวนครั้งที่สามารถเข้าถึงบริการสตรีมมิ่ง </w:t>
            </w:r>
          </w:p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Streaming service accessibility)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ไม่มีการกำหนดค่าขั้นต่ำ</w:t>
            </w:r>
          </w:p>
        </w:tc>
        <w:tc>
          <w:tcPr>
            <w:tcW w:w="3686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0%</w:t>
            </w:r>
          </w:p>
        </w:tc>
      </w:tr>
      <w:tr w:rsidR="00861CBC" w:rsidRPr="00AA6162" w:rsidTr="00803AAD">
        <w:tc>
          <w:tcPr>
            <w:tcW w:w="5246" w:type="dxa"/>
          </w:tcPr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อัตราส่วนจำนวนครั้งการแสดงวีดีทัศน์แบบสตรีมมิ่งได้อย่างสมบูรณ์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Streaming reproduction success ratio)</w:t>
            </w:r>
          </w:p>
        </w:tc>
        <w:tc>
          <w:tcPr>
            <w:tcW w:w="6095" w:type="dxa"/>
          </w:tcPr>
          <w:p w:rsidR="00861CBC" w:rsidRPr="00AA6162" w:rsidRDefault="00861CBC" w:rsidP="00803AAD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ไม่มีการกำหนดค่าขั้นต่ำ</w:t>
            </w:r>
          </w:p>
        </w:tc>
        <w:tc>
          <w:tcPr>
            <w:tcW w:w="3686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100%</w:t>
            </w:r>
          </w:p>
        </w:tc>
      </w:tr>
    </w:tbl>
    <w:p w:rsidR="00861CBC" w:rsidRDefault="00861CBC" w:rsidP="00861CBC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61CBC" w:rsidRDefault="00861CBC" w:rsidP="00861CBC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61CBC" w:rsidRDefault="00861CBC" w:rsidP="00861CBC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61CBC" w:rsidRPr="00AA6162" w:rsidRDefault="00861CBC" w:rsidP="00861CBC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A6162">
        <w:rPr>
          <w:rFonts w:ascii="Tahoma" w:eastAsia="Times New Roman" w:hAnsi="Tahoma" w:cs="Tahoma"/>
          <w:b/>
          <w:bCs/>
          <w:sz w:val="18"/>
          <w:szCs w:val="18"/>
          <w:cs/>
        </w:rPr>
        <w:lastRenderedPageBreak/>
        <w:t>รายงานคุณภาพการให้บริการโทรศัพท์เคลื่อนที่ของ บริษัท โทเทิ่ล แอ็คเซ็ส คอมมูนิเคชั่น จำกัด (มหาชน)</w:t>
      </w:r>
    </w:p>
    <w:p w:rsidR="00861CBC" w:rsidRPr="00AA6162" w:rsidRDefault="00861CBC" w:rsidP="00861CBC">
      <w:pPr>
        <w:spacing w:after="36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A6162">
        <w:rPr>
          <w:rFonts w:ascii="Tahoma" w:eastAsia="Times New Roman" w:hAnsi="Tahoma" w:cs="Tahoma" w:hint="cs"/>
          <w:b/>
          <w:bCs/>
          <w:sz w:val="18"/>
          <w:szCs w:val="18"/>
          <w:cs/>
        </w:rPr>
        <w:t>ประเภทเสียง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6062"/>
        <w:gridCol w:w="2835"/>
        <w:gridCol w:w="4394"/>
      </w:tblGrid>
      <w:tr w:rsidR="00861CBC" w:rsidRPr="00AA6162" w:rsidTr="00803AAD">
        <w:tc>
          <w:tcPr>
            <w:tcW w:w="6062" w:type="dxa"/>
            <w:shd w:val="clear" w:color="auto" w:fill="00B0F0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พารามิเตอร์คุณภาพการให้บริการ</w:t>
            </w:r>
          </w:p>
        </w:tc>
        <w:tc>
          <w:tcPr>
            <w:tcW w:w="2835" w:type="dxa"/>
            <w:shd w:val="clear" w:color="auto" w:fill="00B0F0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ค่ามาตรฐาน</w:t>
            </w:r>
          </w:p>
        </w:tc>
        <w:tc>
          <w:tcPr>
            <w:tcW w:w="4394" w:type="dxa"/>
            <w:shd w:val="clear" w:color="auto" w:fill="00B0F0"/>
          </w:tcPr>
          <w:p w:rsidR="00861CBC" w:rsidRPr="00AA6162" w:rsidRDefault="00861CBC" w:rsidP="00803AAD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ผลการวัดคุณภาพการให้บริการ </w:t>
            </w: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Q </w:t>
            </w:r>
            <w:r w:rsidR="006E27D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/255</w:t>
            </w:r>
            <w:r w:rsidR="00EC024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861CBC" w:rsidRPr="00AA6162" w:rsidTr="00803AAD">
        <w:tc>
          <w:tcPr>
            <w:tcW w:w="6062" w:type="dxa"/>
          </w:tcPr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อัตราส่วนการเรียกสำเร็จ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Success call ratio)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กรณีที่เป็นการโทรศัพท์ภายในโครงข่ายของผู้ประกอบการเดียวกัน </w:t>
            </w:r>
          </w:p>
        </w:tc>
        <w:tc>
          <w:tcPr>
            <w:tcW w:w="2835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ไม่น้อยกว่า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90 %</w:t>
            </w:r>
          </w:p>
        </w:tc>
        <w:tc>
          <w:tcPr>
            <w:tcW w:w="4394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861CBC" w:rsidRPr="00AA6162" w:rsidTr="00803AAD">
        <w:tc>
          <w:tcPr>
            <w:tcW w:w="6062" w:type="dxa"/>
          </w:tcPr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อัตราส่วนการเรียกสำเร็จ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Success call ratio)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กรณีที่เป็นการโทรข้ามโครงข่ายต่างผู้ประกอบการ</w:t>
            </w:r>
          </w:p>
        </w:tc>
        <w:tc>
          <w:tcPr>
            <w:tcW w:w="2835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ไม่น้อยกว่า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85 %</w:t>
            </w:r>
          </w:p>
        </w:tc>
        <w:tc>
          <w:tcPr>
            <w:tcW w:w="4394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861CBC" w:rsidRPr="00AA6162" w:rsidTr="00803AAD">
        <w:tc>
          <w:tcPr>
            <w:tcW w:w="6062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อัตราส่วนของกรณีที่สายหลุด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Drop Call Rate)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ภายในโครงข่ายเดียวกัน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  <w:tc>
          <w:tcPr>
            <w:tcW w:w="2835" w:type="dxa"/>
          </w:tcPr>
          <w:p w:rsidR="00861CBC" w:rsidRPr="00AA6162" w:rsidRDefault="00BC5EA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cs/>
              </w:rPr>
              <w:t>ไม่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มาก</w:t>
            </w:r>
            <w:r w:rsidR="00861CBC"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กว่า </w:t>
            </w:r>
            <w:r w:rsidR="00861CBC" w:rsidRPr="00AA6162">
              <w:rPr>
                <w:rFonts w:ascii="Tahoma" w:eastAsia="Times New Roman" w:hAnsi="Tahoma" w:cs="Tahoma"/>
                <w:sz w:val="18"/>
                <w:szCs w:val="18"/>
              </w:rPr>
              <w:t>2 %</w:t>
            </w:r>
          </w:p>
        </w:tc>
        <w:tc>
          <w:tcPr>
            <w:tcW w:w="4394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861CBC" w:rsidRPr="00AA6162" w:rsidTr="00803AAD">
        <w:tc>
          <w:tcPr>
            <w:tcW w:w="6062" w:type="dxa"/>
          </w:tcPr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อัตราข้อร้องเรียนที่เกี่ยวกับข้อผิดพลาดในการเรียกเก็บค่าบริการ</w:t>
            </w:r>
          </w:p>
          <w:p w:rsidR="00861CBC" w:rsidRPr="00AA6162" w:rsidRDefault="00861CBC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  <w:tc>
          <w:tcPr>
            <w:tcW w:w="2835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2 %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ต่อเดือน</w:t>
            </w:r>
          </w:p>
        </w:tc>
        <w:tc>
          <w:tcPr>
            <w:tcW w:w="4394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861CBC" w:rsidRPr="00AA6162" w:rsidTr="00803AAD">
        <w:tc>
          <w:tcPr>
            <w:tcW w:w="6062" w:type="dxa"/>
          </w:tcPr>
          <w:p w:rsidR="00861CBC" w:rsidRPr="00AA6162" w:rsidRDefault="00861CBC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ระยะเวลาที่ต้องรอในการขอใช้บริการดูแลลูกค้าจากศูนย์ตอบรับโทรศัพท์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br/>
              <w:t>(Response time for accessing customer-service call center)</w:t>
            </w:r>
          </w:p>
        </w:tc>
        <w:tc>
          <w:tcPr>
            <w:tcW w:w="2835" w:type="dxa"/>
          </w:tcPr>
          <w:p w:rsidR="00861CBC" w:rsidRPr="00AA6162" w:rsidRDefault="00861CB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ไม่นานกว่า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60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วินาที</w:t>
            </w:r>
          </w:p>
        </w:tc>
        <w:tc>
          <w:tcPr>
            <w:tcW w:w="4394" w:type="dxa"/>
          </w:tcPr>
          <w:p w:rsidR="00861CBC" w:rsidRPr="00AA6162" w:rsidRDefault="006E27DF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32.66</w:t>
            </w:r>
          </w:p>
        </w:tc>
      </w:tr>
    </w:tbl>
    <w:p w:rsidR="00861CBC" w:rsidRPr="00AA6162" w:rsidRDefault="00861CBC" w:rsidP="00861CBC">
      <w:pPr>
        <w:rPr>
          <w:sz w:val="18"/>
          <w:szCs w:val="18"/>
        </w:rPr>
      </w:pPr>
    </w:p>
    <w:p w:rsidR="00861CBC" w:rsidRPr="00AA6162" w:rsidRDefault="00861CBC" w:rsidP="00861CBC">
      <w:pPr>
        <w:rPr>
          <w:sz w:val="18"/>
          <w:szCs w:val="18"/>
        </w:rPr>
      </w:pPr>
    </w:p>
    <w:p w:rsidR="00861CBC" w:rsidRPr="00AA6162" w:rsidRDefault="00861CBC" w:rsidP="00861CBC">
      <w:pPr>
        <w:rPr>
          <w:sz w:val="18"/>
          <w:szCs w:val="18"/>
        </w:rPr>
      </w:pPr>
    </w:p>
    <w:p w:rsidR="00861CBC" w:rsidRPr="00AA6162" w:rsidRDefault="00861CBC" w:rsidP="00861CBC">
      <w:pPr>
        <w:rPr>
          <w:sz w:val="18"/>
          <w:szCs w:val="18"/>
        </w:rPr>
      </w:pPr>
    </w:p>
    <w:p w:rsidR="00861CBC" w:rsidRPr="00AA6162" w:rsidRDefault="00861CBC" w:rsidP="00861CBC">
      <w:pPr>
        <w:rPr>
          <w:sz w:val="18"/>
          <w:szCs w:val="18"/>
        </w:rPr>
      </w:pPr>
    </w:p>
    <w:p w:rsidR="00861CBC" w:rsidRPr="00AA6162" w:rsidRDefault="00861CBC" w:rsidP="00861CBC">
      <w:pPr>
        <w:rPr>
          <w:sz w:val="18"/>
          <w:szCs w:val="18"/>
        </w:rPr>
      </w:pPr>
    </w:p>
    <w:p w:rsidR="00861CBC" w:rsidRPr="00AA6162" w:rsidRDefault="00861CBC" w:rsidP="00861CBC">
      <w:pPr>
        <w:rPr>
          <w:sz w:val="18"/>
          <w:szCs w:val="18"/>
        </w:rPr>
      </w:pPr>
    </w:p>
    <w:p w:rsidR="00861CBC" w:rsidRPr="00AA6162" w:rsidRDefault="00861CBC" w:rsidP="00861CBC">
      <w:pPr>
        <w:rPr>
          <w:sz w:val="18"/>
          <w:szCs w:val="18"/>
        </w:rPr>
      </w:pPr>
    </w:p>
    <w:p w:rsidR="00CC4DED" w:rsidRPr="00861CBC" w:rsidRDefault="00CC4DED"/>
    <w:sectPr w:rsidR="00CC4DED" w:rsidRPr="00861CBC" w:rsidSect="000A22B5">
      <w:pgSz w:w="15840" w:h="12240" w:orient="landscape"/>
      <w:pgMar w:top="1440" w:right="1440" w:bottom="568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C"/>
    <w:rsid w:val="00046892"/>
    <w:rsid w:val="002750BE"/>
    <w:rsid w:val="002C6D12"/>
    <w:rsid w:val="003C4513"/>
    <w:rsid w:val="00463512"/>
    <w:rsid w:val="00491A00"/>
    <w:rsid w:val="0050661A"/>
    <w:rsid w:val="006A2483"/>
    <w:rsid w:val="006B2CD9"/>
    <w:rsid w:val="006E27DF"/>
    <w:rsid w:val="00831325"/>
    <w:rsid w:val="00861CBC"/>
    <w:rsid w:val="00B35325"/>
    <w:rsid w:val="00BC5EAC"/>
    <w:rsid w:val="00CC4DED"/>
    <w:rsid w:val="00CF7F40"/>
    <w:rsid w:val="00EC024A"/>
    <w:rsid w:val="00F1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200B1-2579-4B46-B045-120BCED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EastAsia" w:hAnsi="Cordia New" w:cs="Cordia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dtac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Corp.TG</dc:creator>
  <cp:lastModifiedBy>Oranat Thanunchai</cp:lastModifiedBy>
  <cp:revision>2</cp:revision>
  <cp:lastPrinted>2014-04-11T08:47:00Z</cp:lastPrinted>
  <dcterms:created xsi:type="dcterms:W3CDTF">2015-10-12T03:04:00Z</dcterms:created>
  <dcterms:modified xsi:type="dcterms:W3CDTF">2015-10-12T03:04:00Z</dcterms:modified>
</cp:coreProperties>
</file>